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39" w:rsidRDefault="000F2539" w:rsidP="000F2539">
      <w:pPr>
        <w:jc w:val="right"/>
        <w:rPr>
          <w:b/>
          <w:i/>
        </w:rPr>
      </w:pPr>
      <w:r>
        <w:rPr>
          <w:b/>
          <w:i/>
        </w:rPr>
        <w:t>Приложение № 2</w:t>
      </w:r>
    </w:p>
    <w:p w:rsidR="000F2539" w:rsidRDefault="000F2539" w:rsidP="000F2539">
      <w:pPr>
        <w:jc w:val="center"/>
        <w:rPr>
          <w:b/>
        </w:rPr>
      </w:pPr>
    </w:p>
    <w:p w:rsidR="000F2539" w:rsidRDefault="000F2539" w:rsidP="00FD5257">
      <w:pPr>
        <w:spacing w:before="120" w:after="120" w:line="276" w:lineRule="auto"/>
        <w:jc w:val="center"/>
        <w:rPr>
          <w:b/>
        </w:rPr>
      </w:pPr>
      <w:r>
        <w:rPr>
          <w:b/>
        </w:rPr>
        <w:t>ТЕХНИЧЕСКА СПЕЦИФИКАЦИЯ</w:t>
      </w:r>
    </w:p>
    <w:p w:rsidR="000F2539" w:rsidRDefault="00FD5257" w:rsidP="00FD5257">
      <w:pPr>
        <w:spacing w:before="120" w:after="120" w:line="276" w:lineRule="auto"/>
        <w:jc w:val="center"/>
        <w:rPr>
          <w:b/>
        </w:rPr>
      </w:pPr>
      <w:r w:rsidRPr="00393F27">
        <w:rPr>
          <w:b/>
        </w:rPr>
        <w:t>„</w:t>
      </w:r>
      <w:r w:rsidRPr="00157077">
        <w:rPr>
          <w:b/>
        </w:rPr>
        <w:t>Ремонт коридори и кабинети</w:t>
      </w:r>
      <w:r>
        <w:rPr>
          <w:b/>
        </w:rPr>
        <w:t xml:space="preserve"> в </w:t>
      </w:r>
      <w:r w:rsidRPr="00157077">
        <w:rPr>
          <w:b/>
        </w:rPr>
        <w:t>СОУ ”Любен Каравелов” – гр.Видин</w:t>
      </w:r>
      <w:r w:rsidRPr="00393F27">
        <w:rPr>
          <w:b/>
        </w:rPr>
        <w:t>”</w:t>
      </w:r>
    </w:p>
    <w:p w:rsidR="00FD5257" w:rsidRDefault="00FD5257" w:rsidP="000F2539">
      <w:pPr>
        <w:jc w:val="center"/>
        <w:rPr>
          <w:b/>
        </w:rPr>
      </w:pPr>
    </w:p>
    <w:p w:rsidR="000F2539" w:rsidRDefault="000F2539" w:rsidP="000F2539">
      <w:pPr>
        <w:jc w:val="center"/>
        <w:rPr>
          <w:b/>
          <w:lang w:val="en-US"/>
        </w:rPr>
      </w:pPr>
    </w:p>
    <w:p w:rsidR="000F2539" w:rsidRDefault="000F2539" w:rsidP="000F2539">
      <w:pPr>
        <w:spacing w:after="120"/>
        <w:ind w:firstLine="709"/>
        <w:jc w:val="both"/>
        <w:rPr>
          <w:lang w:val="ru-RU"/>
        </w:rPr>
      </w:pPr>
      <w:r>
        <w:rPr>
          <w:b/>
        </w:rPr>
        <w:t>I.</w:t>
      </w:r>
      <w:r>
        <w:t xml:space="preserve"> </w:t>
      </w:r>
      <w:r>
        <w:rPr>
          <w:b/>
        </w:rPr>
        <w:t>Описание на обекта на поръчката</w:t>
      </w:r>
      <w:r>
        <w:t xml:space="preserve">  </w:t>
      </w:r>
    </w:p>
    <w:p w:rsidR="000F2539" w:rsidRDefault="000F2539" w:rsidP="000F2539">
      <w:pPr>
        <w:ind w:firstLine="709"/>
        <w:jc w:val="both"/>
      </w:pPr>
      <w:r w:rsidRPr="00E24769">
        <w:t>Видовете работи са подробно описани в количествената сметка</w:t>
      </w:r>
      <w:r w:rsidRPr="000A6B99">
        <w:t xml:space="preserve"> /Приложение № </w:t>
      </w:r>
      <w:r w:rsidRPr="000A6B99">
        <w:rPr>
          <w:lang w:val="en-US"/>
        </w:rPr>
        <w:t>3</w:t>
      </w:r>
      <w:r w:rsidRPr="000A6B99">
        <w:t xml:space="preserve">/. </w:t>
      </w:r>
    </w:p>
    <w:p w:rsidR="000F2539" w:rsidRPr="007128AA" w:rsidRDefault="000F2539" w:rsidP="000F2539">
      <w:pPr>
        <w:spacing w:before="120" w:after="120" w:line="276" w:lineRule="auto"/>
        <w:ind w:firstLine="540"/>
        <w:jc w:val="both"/>
      </w:pPr>
      <w:r w:rsidRPr="007128AA">
        <w:t xml:space="preserve">Целта на тази поръчка е да бъде избран Изпълнител с професионална квалификация и практически опит в областта на </w:t>
      </w:r>
      <w:r>
        <w:t xml:space="preserve">строителството, ремонта </w:t>
      </w:r>
      <w:r w:rsidRPr="002A1E9D">
        <w:t>и/или рехабилитация</w:t>
      </w:r>
      <w:r>
        <w:t>та</w:t>
      </w:r>
      <w:r w:rsidRPr="002A1E9D">
        <w:t xml:space="preserve"> на обществени сгради</w:t>
      </w:r>
      <w:r>
        <w:t xml:space="preserve">. </w:t>
      </w:r>
    </w:p>
    <w:p w:rsidR="000F2539" w:rsidRDefault="000F2539" w:rsidP="000F2539">
      <w:pPr>
        <w:spacing w:before="120" w:line="276" w:lineRule="auto"/>
        <w:ind w:firstLine="562"/>
        <w:jc w:val="both"/>
      </w:pPr>
      <w:r w:rsidRPr="007128AA">
        <w:t>Предмет на тази поръчка</w:t>
      </w:r>
      <w:r>
        <w:t>,</w:t>
      </w:r>
      <w:r w:rsidRPr="007128AA">
        <w:t xml:space="preserve"> </w:t>
      </w:r>
      <w:r w:rsidRPr="007128AA">
        <w:rPr>
          <w:color w:val="000000"/>
        </w:rPr>
        <w:t>съгласно приложена количествена сметка</w:t>
      </w:r>
      <w:r>
        <w:rPr>
          <w:color w:val="000000"/>
        </w:rPr>
        <w:t>,</w:t>
      </w:r>
      <w:r w:rsidRPr="007128AA">
        <w:rPr>
          <w:color w:val="000000"/>
        </w:rPr>
        <w:t xml:space="preserve"> </w:t>
      </w:r>
      <w:r w:rsidRPr="007128AA">
        <w:t>са строително-</w:t>
      </w:r>
      <w:r>
        <w:t>монтажни</w:t>
      </w:r>
      <w:r w:rsidRPr="007128AA">
        <w:t xml:space="preserve"> и ремонтно-възстановителни работи на участъци от </w:t>
      </w:r>
      <w:r>
        <w:t xml:space="preserve">сградата на училището. </w:t>
      </w:r>
      <w:r w:rsidRPr="002073B8">
        <w:rPr>
          <w:bCs/>
          <w:lang w:eastAsia="en-US"/>
        </w:rPr>
        <w:t xml:space="preserve">Сградата е в добро състояние, нуждае се от </w:t>
      </w:r>
      <w:r w:rsidRPr="004C1D71">
        <w:rPr>
          <w:bCs/>
          <w:lang w:eastAsia="en-US"/>
        </w:rPr>
        <w:t xml:space="preserve">обновяване </w:t>
      </w:r>
      <w:r w:rsidRPr="002073B8">
        <w:rPr>
          <w:bCs/>
          <w:lang w:eastAsia="en-US"/>
        </w:rPr>
        <w:t xml:space="preserve">на </w:t>
      </w:r>
      <w:r>
        <w:rPr>
          <w:bCs/>
          <w:lang w:eastAsia="en-US"/>
        </w:rPr>
        <w:t>коридор</w:t>
      </w:r>
      <w:r w:rsidRPr="008F5C16">
        <w:t xml:space="preserve"> </w:t>
      </w:r>
      <w:r w:rsidRPr="008F5C16">
        <w:rPr>
          <w:bCs/>
          <w:lang w:eastAsia="en-US"/>
        </w:rPr>
        <w:t>І-ви етаж - начален корпус</w:t>
      </w:r>
      <w:r>
        <w:rPr>
          <w:bCs/>
          <w:lang w:eastAsia="en-US"/>
        </w:rPr>
        <w:t>;</w:t>
      </w:r>
      <w:r w:rsidRPr="008F5C16">
        <w:t xml:space="preserve"> </w:t>
      </w:r>
      <w:r w:rsidRPr="008F5C16">
        <w:rPr>
          <w:bCs/>
          <w:lang w:eastAsia="en-US"/>
        </w:rPr>
        <w:t>Коридор ІІ-ри етаж - начален корпус</w:t>
      </w:r>
      <w:r>
        <w:rPr>
          <w:bCs/>
          <w:lang w:eastAsia="en-US"/>
        </w:rPr>
        <w:t xml:space="preserve">; </w:t>
      </w:r>
      <w:r w:rsidRPr="00056BAD">
        <w:rPr>
          <w:bCs/>
          <w:lang w:eastAsia="en-US"/>
        </w:rPr>
        <w:t>Стълбище - начален корпус</w:t>
      </w:r>
      <w:r>
        <w:rPr>
          <w:bCs/>
          <w:lang w:eastAsia="en-US"/>
        </w:rPr>
        <w:t xml:space="preserve">; </w:t>
      </w:r>
      <w:r w:rsidRPr="00056BAD">
        <w:rPr>
          <w:bCs/>
          <w:lang w:eastAsia="en-US"/>
        </w:rPr>
        <w:t>І-ви етаж - четириетажен корпус</w:t>
      </w:r>
      <w:r>
        <w:rPr>
          <w:bCs/>
          <w:lang w:eastAsia="en-US"/>
        </w:rPr>
        <w:t xml:space="preserve">; </w:t>
      </w:r>
      <w:r w:rsidRPr="00056BAD">
        <w:rPr>
          <w:bCs/>
          <w:lang w:eastAsia="en-US"/>
        </w:rPr>
        <w:t>Коридор ІV-ти етаж</w:t>
      </w:r>
      <w:r>
        <w:rPr>
          <w:bCs/>
          <w:lang w:eastAsia="en-US"/>
        </w:rPr>
        <w:t xml:space="preserve">; </w:t>
      </w:r>
      <w:r w:rsidRPr="00056BAD">
        <w:rPr>
          <w:bCs/>
          <w:lang w:eastAsia="en-US"/>
        </w:rPr>
        <w:t>Кабинет</w:t>
      </w:r>
      <w:r>
        <w:rPr>
          <w:bCs/>
          <w:lang w:eastAsia="en-US"/>
        </w:rPr>
        <w:t xml:space="preserve">и </w:t>
      </w:r>
      <w:r w:rsidRPr="00056BAD">
        <w:rPr>
          <w:bCs/>
          <w:lang w:eastAsia="en-US"/>
        </w:rPr>
        <w:t>№401</w:t>
      </w:r>
      <w:r>
        <w:rPr>
          <w:bCs/>
          <w:lang w:eastAsia="en-US"/>
        </w:rPr>
        <w:t>, №402; №404, №405; №406</w:t>
      </w:r>
      <w:r w:rsidRPr="00E60B48">
        <w:rPr>
          <w:bCs/>
          <w:lang w:eastAsia="en-US"/>
        </w:rPr>
        <w:t xml:space="preserve">; </w:t>
      </w:r>
      <w:r>
        <w:rPr>
          <w:bCs/>
          <w:lang w:eastAsia="en-US"/>
        </w:rPr>
        <w:t xml:space="preserve">№106, №106-десен, №103, №203, №205, </w:t>
      </w:r>
      <w:r w:rsidR="00E032D4">
        <w:rPr>
          <w:bCs/>
          <w:lang w:eastAsia="en-US"/>
        </w:rPr>
        <w:t>преддверие</w:t>
      </w:r>
      <w:r>
        <w:rPr>
          <w:bCs/>
          <w:lang w:eastAsia="en-US"/>
        </w:rPr>
        <w:t xml:space="preserve"> лекарски кабинет</w:t>
      </w:r>
      <w:r w:rsidRPr="002073B8">
        <w:rPr>
          <w:bCs/>
          <w:lang w:eastAsia="en-US"/>
        </w:rPr>
        <w:t xml:space="preserve">. </w:t>
      </w:r>
      <w:r>
        <w:rPr>
          <w:bCs/>
          <w:lang w:eastAsia="en-US"/>
        </w:rPr>
        <w:t>Строително-монтажните работи, в зависимост от нуждите за всяко от посочените помещения включват: вътрешна шпакловка г</w:t>
      </w:r>
      <w:r w:rsidRPr="004D36D0">
        <w:rPr>
          <w:bCs/>
          <w:lang w:eastAsia="en-US"/>
        </w:rPr>
        <w:t xml:space="preserve">рундиране </w:t>
      </w:r>
      <w:r>
        <w:rPr>
          <w:bCs/>
          <w:lang w:eastAsia="en-US"/>
        </w:rPr>
        <w:t>и боядисване, направа окачени тавани доставка и монтаж осветителни тела, настилка от гранитогрес, фаянсова облицовка, направа сух под, подмяна е</w:t>
      </w:r>
      <w:r w:rsidRPr="00657785">
        <w:rPr>
          <w:bCs/>
          <w:lang w:eastAsia="en-US"/>
        </w:rPr>
        <w:t>л. инсталация</w:t>
      </w:r>
      <w:r>
        <w:rPr>
          <w:bCs/>
          <w:lang w:eastAsia="en-US"/>
        </w:rPr>
        <w:t>,  п</w:t>
      </w:r>
      <w:r w:rsidRPr="00657785">
        <w:rPr>
          <w:bCs/>
          <w:lang w:eastAsia="en-US"/>
        </w:rPr>
        <w:t>ожароизвестителна инсталация</w:t>
      </w:r>
      <w:r>
        <w:rPr>
          <w:bCs/>
          <w:lang w:eastAsia="en-US"/>
        </w:rPr>
        <w:t xml:space="preserve"> и др.</w:t>
      </w:r>
    </w:p>
    <w:p w:rsidR="000F2539" w:rsidRDefault="000F2539" w:rsidP="000F2539">
      <w:pPr>
        <w:spacing w:before="120" w:after="120" w:line="276" w:lineRule="auto"/>
        <w:ind w:firstLine="708"/>
        <w:jc w:val="both"/>
      </w:pPr>
      <w:r w:rsidRPr="007128AA">
        <w:t xml:space="preserve">В изпълнение на възлагането по настоящата обществена поръчка, Изпълнителят следва да извърши </w:t>
      </w:r>
      <w:r>
        <w:t>предвидените строителни и инсталационни работи</w:t>
      </w:r>
      <w:r w:rsidRPr="00004170">
        <w:t xml:space="preserve"> при спазване на всички съпътстващи технологичния процес изисквания и последователност от операции</w:t>
      </w:r>
      <w:r>
        <w:t>,</w:t>
      </w:r>
      <w:r w:rsidRPr="007128AA">
        <w:t xml:space="preserve"> съобразно изискванията на </w:t>
      </w:r>
      <w:r>
        <w:t>действащите строително-технически норми, задълженията за безопасни условия на труд при изпълнение на строително-монтажни работи, също така съответните противопожарни норми, правила и изисквания.</w:t>
      </w:r>
    </w:p>
    <w:p w:rsidR="000F2539" w:rsidRPr="006F759F" w:rsidRDefault="000F2539" w:rsidP="000F2539">
      <w:pPr>
        <w:spacing w:after="60"/>
        <w:ind w:firstLine="708"/>
        <w:jc w:val="both"/>
        <w:rPr>
          <w:b/>
          <w:bCs/>
          <w:lang w:val="ru-RU"/>
        </w:rPr>
      </w:pPr>
      <w:r>
        <w:rPr>
          <w:b/>
          <w:bCs/>
        </w:rPr>
        <w:t>ІІ. Общи условия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Влаганите строителни продукти да са придружени с декларации за съответствие със съществените изисквания към продуктите, издадени от производителя или от негов упълномощен представител;</w:t>
      </w:r>
    </w:p>
    <w:p w:rsidR="000F2539" w:rsidRDefault="000F2539" w:rsidP="000F2539">
      <w:pPr>
        <w:spacing w:before="120" w:after="120" w:line="276" w:lineRule="auto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При извършването на ремонтните и строително-монтажните работи да се съставят и подписват всички задължителни актове и протоколи, съгласно Наредба № 3 за съставяне на актове и протоколи по време на строителството;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 xml:space="preserve">Всички детайли, материали, строителни конструкции, машини и съоръжения, които са необходими за изпълнение на обществената поръчка, се закупуват и доставят от изпълнителя.      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Влаганите строителни продукти трябва да отговарят на изискванията на Наредбата за съществените изисквания към строежите и оценяване съответствието на строителните продукти, координирано с Регламент /ЕС/№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Съвета, с цел гарантиране безопасността и здравето на хората, опазване на собствеността и околната среда. 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Изпълнителят поема функциите на координатор по безопасност и здраве по смисъла на Наредба № 2 на МРРБ и МТСП за минимални изисквания за здравословни и безопасни условия на труд при извършване на строително-монтажни работи.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 xml:space="preserve">При извършване на строителни и монтажни работи е необходимо да се спазват всички изисквания, посочени в Наредба № 2 от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</w:rPr>
          <w:t>2004 г</w:t>
        </w:r>
      </w:smartTag>
      <w:r>
        <w:rPr>
          <w:bCs/>
        </w:rPr>
        <w:t xml:space="preserve">. за минималните изисквания за здравословни и безопасни условия на труд. 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Изпълнителят следва да отстранява всички дефекти, установени при предаване на обекта и въвеждането му в експлоатация;</w:t>
      </w:r>
    </w:p>
    <w:p w:rsidR="000F2539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Приемането на обекта става с предавателно приемателен протокол, като минимални гаранционни срокове за изпълнени строителни и монтажни работи, съоръжения и строителни обекти са по реда на Наредба № 2/31.07.2003 г. за въвеждане в експлоатация на строежите в Р България.</w:t>
      </w:r>
    </w:p>
    <w:p w:rsidR="000F2539" w:rsidRPr="009F476E" w:rsidRDefault="000F2539" w:rsidP="000F2539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Изпълнителят е отговорен за гаранционното обслужване на извършените строително-монтажните работи, съгласно договорените гаранционни условия и срокове.</w:t>
      </w:r>
    </w:p>
    <w:p w:rsidR="000F2539" w:rsidRPr="009F476E" w:rsidRDefault="000F2539" w:rsidP="000F2539">
      <w:pPr>
        <w:spacing w:before="120" w:after="120" w:line="276" w:lineRule="auto"/>
        <w:ind w:left="707" w:firstLine="2"/>
        <w:jc w:val="both"/>
        <w:rPr>
          <w:b/>
        </w:rPr>
      </w:pPr>
      <w:r w:rsidRPr="009F476E">
        <w:rPr>
          <w:b/>
        </w:rPr>
        <w:t>ІІІ. Ограничения специфични за обекта</w:t>
      </w:r>
    </w:p>
    <w:p w:rsidR="00592570" w:rsidRDefault="000F2539" w:rsidP="00592570">
      <w:pPr>
        <w:spacing w:before="120" w:after="120" w:line="276" w:lineRule="auto"/>
        <w:ind w:firstLine="709"/>
        <w:jc w:val="both"/>
      </w:pPr>
      <w:r w:rsidRPr="00175FBC">
        <w:t>Основното ограничение</w:t>
      </w:r>
      <w:r>
        <w:t>,</w:t>
      </w:r>
      <w:r w:rsidRPr="00175FBC">
        <w:t xml:space="preserve"> касаещо организацията на работа на обекта </w:t>
      </w:r>
      <w:r>
        <w:t xml:space="preserve">е неговото предназначение за обучение и възпитание на деца и юноши. </w:t>
      </w:r>
      <w:r w:rsidRPr="00175FBC">
        <w:t>В тази вр</w:t>
      </w:r>
      <w:r>
        <w:t>ъзка при съставяне на организацията на изпълнение на ремонтните работи,</w:t>
      </w:r>
      <w:r w:rsidRPr="00175FBC">
        <w:t xml:space="preserve"> Строителя</w:t>
      </w:r>
      <w:r w:rsidR="00592570">
        <w:t>т</w:t>
      </w:r>
      <w:r w:rsidRPr="00175FBC">
        <w:t xml:space="preserve"> следва да отчете ограниченията по отношение на</w:t>
      </w:r>
      <w:r>
        <w:t>:</w:t>
      </w:r>
    </w:p>
    <w:p w:rsidR="00592570" w:rsidRPr="00592570" w:rsidRDefault="00592570" w:rsidP="00592570">
      <w:pPr>
        <w:pStyle w:val="a3"/>
        <w:numPr>
          <w:ilvl w:val="0"/>
          <w:numId w:val="1"/>
        </w:numPr>
        <w:spacing w:before="120" w:after="120" w:line="276" w:lineRule="auto"/>
        <w:jc w:val="both"/>
      </w:pPr>
      <w:r>
        <w:t>графика на учебния процес;</w:t>
      </w:r>
    </w:p>
    <w:p w:rsidR="000F2539" w:rsidRDefault="000F2539" w:rsidP="000F2539">
      <w:pPr>
        <w:pStyle w:val="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75FBC">
        <w:rPr>
          <w:rFonts w:ascii="Times New Roman" w:hAnsi="Times New Roman" w:cs="Times New Roman"/>
          <w:b w:val="0"/>
          <w:sz w:val="24"/>
          <w:szCs w:val="24"/>
        </w:rPr>
        <w:t xml:space="preserve">излъчвания шум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други замърсители </w:t>
      </w:r>
      <w:r w:rsidRPr="00175FBC">
        <w:rPr>
          <w:rFonts w:ascii="Times New Roman" w:hAnsi="Times New Roman" w:cs="Times New Roman"/>
          <w:b w:val="0"/>
          <w:sz w:val="24"/>
          <w:szCs w:val="24"/>
        </w:rPr>
        <w:t xml:space="preserve">(Закон за защита от шума, </w:t>
      </w:r>
      <w:bookmarkStart w:id="0" w:name="to_paragraph_id3019393"/>
      <w:bookmarkEnd w:id="0"/>
      <w:r w:rsidRPr="00175FBC">
        <w:rPr>
          <w:rFonts w:ascii="Times New Roman" w:hAnsi="Times New Roman" w:cs="Times New Roman"/>
          <w:b w:val="0"/>
          <w:sz w:val="24"/>
          <w:szCs w:val="24"/>
        </w:rPr>
        <w:t xml:space="preserve">Наредба № 4 от 27.12.2006 г. за ограничаване на вредния </w:t>
      </w:r>
      <w:r w:rsidRPr="00175FBC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шум</w:t>
      </w:r>
      <w:r w:rsidRPr="00175FBC">
        <w:rPr>
          <w:rFonts w:ascii="Times New Roman" w:hAnsi="Times New Roman" w:cs="Times New Roman"/>
          <w:b w:val="0"/>
          <w:sz w:val="24"/>
          <w:szCs w:val="24"/>
        </w:rPr>
        <w:t xml:space="preserve"> чрез шумоизолиране на сградите при тяхното проектиране и за правилата и нормите при изпълнението на строежите по отношение на шума, излъчван по </w:t>
      </w:r>
      <w:r w:rsidRPr="00175FBC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време</w:t>
      </w:r>
      <w:r w:rsidRPr="00175FBC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Pr="00175FBC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строителството</w:t>
      </w:r>
      <w:r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както и всички релевантни наредби на община Видин за опазване на околната среда); </w:t>
      </w:r>
    </w:p>
    <w:p w:rsidR="000F2539" w:rsidRPr="00175FBC" w:rsidRDefault="000F2539" w:rsidP="000F25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175FBC">
        <w:t xml:space="preserve">ограниченията по отношение на паркиране и престой на МПС и изискванията за достъп на товарни МПС </w:t>
      </w:r>
      <w:r>
        <w:t>в района на училището;</w:t>
      </w:r>
    </w:p>
    <w:p w:rsidR="000F2539" w:rsidRDefault="000F2539" w:rsidP="000F25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</w:pPr>
      <w:r>
        <w:t>освобождаването на работните и учебните помещения в ред съобразен с функциите на служителите</w:t>
      </w:r>
      <w:r w:rsidRPr="00A57805">
        <w:t xml:space="preserve"> работещи в тя</w:t>
      </w:r>
      <w:r w:rsidR="00592570">
        <w:t>х;</w:t>
      </w:r>
    </w:p>
    <w:p w:rsidR="000F2539" w:rsidRDefault="000F2539" w:rsidP="000F25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175FBC">
        <w:t xml:space="preserve">ограничения по отношение </w:t>
      </w:r>
      <w:r>
        <w:t xml:space="preserve">на контрола на достъпа в сградата </w:t>
      </w:r>
      <w:r w:rsidRPr="00175FBC">
        <w:t>след</w:t>
      </w:r>
      <w:r>
        <w:t xml:space="preserve"> работно време </w:t>
      </w:r>
      <w:r>
        <w:lastRenderedPageBreak/>
        <w:t>(извън часовете 8:00-18:</w:t>
      </w:r>
      <w:r w:rsidRPr="00175FBC">
        <w:t>30)</w:t>
      </w:r>
      <w:r>
        <w:t>. Достъпът до сградата</w:t>
      </w:r>
      <w:r w:rsidRPr="00F43BEB">
        <w:t xml:space="preserve"> в извън работно време в работни и в почивни дни на служители на Изпълнителя се осъществява след представяне и одобряване от Възложителя, на списък на лицата и техниката, пряко заети с изпълнението на РСМР.</w:t>
      </w:r>
    </w:p>
    <w:p w:rsidR="000F2539" w:rsidRPr="00ED41D9" w:rsidRDefault="000F2539" w:rsidP="000F2539">
      <w:pPr>
        <w:spacing w:before="120" w:after="120" w:line="276" w:lineRule="auto"/>
        <w:ind w:firstLine="720"/>
        <w:jc w:val="both"/>
        <w:rPr>
          <w:b/>
        </w:rPr>
      </w:pPr>
      <w:r w:rsidRPr="00ED41D9">
        <w:rPr>
          <w:b/>
          <w:lang w:val="en-US"/>
        </w:rPr>
        <w:t>IV</w:t>
      </w:r>
      <w:r w:rsidRPr="00ED41D9">
        <w:rPr>
          <w:b/>
        </w:rPr>
        <w:t xml:space="preserve">. Технически изисквания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 xml:space="preserve">Техническото изпълнение на строителната дейност трябва да бъде извършено в съответствие с изискванията </w:t>
      </w:r>
      <w:r>
        <w:t>н</w:t>
      </w:r>
      <w:r w:rsidRPr="00186DD6">
        <w:t>а българските нормативни документи. Особено внимание следва да се</w:t>
      </w:r>
      <w:r>
        <w:t xml:space="preserve"> отдели на следните нормативи: </w:t>
      </w:r>
      <w:r w:rsidRPr="00186DD6">
        <w:t xml:space="preserve">Закон за устройство на територията </w:t>
      </w:r>
      <w:r>
        <w:t>и наредбите, базирани на него;</w:t>
      </w:r>
      <w:r w:rsidRPr="00186DD6">
        <w:t xml:space="preserve"> Действащите ПИПСМР /Правила и норми за извършване и приемане на СМР/</w:t>
      </w:r>
      <w:r>
        <w:t xml:space="preserve">за съответните видове работи; </w:t>
      </w:r>
      <w:r w:rsidRPr="00186DD6">
        <w:t xml:space="preserve">Закони, правилници и наредби по отношение здравословните и безопасни условия на труд; </w:t>
      </w:r>
      <w:r>
        <w:t>Б</w:t>
      </w:r>
      <w:r w:rsidRPr="00186DD6">
        <w:t xml:space="preserve">ДС и еквивалентните им европейски стандарти за влаганите материали, изпълнението на работите, изпитванията на материалите, приемане на изпълнените работи и на доставените материали и оборудване.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>Всички материали, необходими за изпълнение на предмета на поръчката, трябва да бъдат нови продукти. Използвани материали няма д</w:t>
      </w:r>
      <w:r>
        <w:t>а бъдат приети. Всяка доставка н</w:t>
      </w:r>
      <w:r w:rsidRPr="00186DD6">
        <w:t>а материали и оборудване на строителната площадката ил</w:t>
      </w:r>
      <w:r>
        <w:t xml:space="preserve">и в складовете на Изпълнителя следва да </w:t>
      </w:r>
      <w:r w:rsidRPr="00186DD6">
        <w:t xml:space="preserve"> бъде придружена със сертификат за качество в съответствие с определените технически стандарти, спецификации или одобрени мостри и каталози и доставените материали </w:t>
      </w:r>
      <w:r>
        <w:t>следва да</w:t>
      </w:r>
      <w:r w:rsidRPr="00186DD6">
        <w:t xml:space="preserve"> бъдат внимателно съхранявани до влагането им в работите. Всички произведени продукти или оборудване, за които се възнамерява да бъдат вложени в работите, </w:t>
      </w:r>
      <w:r>
        <w:t>следва да</w:t>
      </w:r>
      <w:r w:rsidRPr="00186DD6">
        <w:t xml:space="preserve"> бъдат доставени с всички необходими аксесоари, фиксатори и детайли, фасонни части, придружени с наръчници за експлоатация и поддръжка, където могат да се приложат такива. Строителните материали да отговарят на следните технически спецификации: български стандарти, с които се въвеждат хармонизирани европейски стандарти, или европейско техническо одобрение (със или без ръководство), или признати национални технически спецификации (национални стандарти), Качеството на влаганите материали ще се доказва с декларация за съответствието на строителния продукт подписана и подпечатана от производителя или негов представител - (съгласно Наредба за съществените изисквания към строежите и оценяване съответствието на строителните продукти, приета с IIMC № 325 от 06.12.2006 г.).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 xml:space="preserve">Влаганите строителни материали трябва да бъдат придружени с декларация за съответствие и с указания за прилагане на български език, съставени от производителя или от неговия упълномощен представител.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>Видове работи или части от тях се одобряват от Възложителя само след като напълно са завършени от Изпълнителя и при изпълнението им са използвани материали или продукти, удовлетворяващи изискванията за качество на приложимите стандарти. Само напълно завършени и одобрени работи са основание за плащане.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 xml:space="preserve">Всички наредби, инструкции и други законови документи, засягащи трудовата и здравна безопасност на работниците, ангажирани с изпълнението на предмета на </w:t>
      </w:r>
      <w:r w:rsidRPr="00186DD6">
        <w:lastRenderedPageBreak/>
        <w:t>настоящата обществена поръчка, трябва да бъдат изпълнени и са зад</w:t>
      </w:r>
      <w:r>
        <w:t>ължение на Изпълнителя. Изпълни</w:t>
      </w:r>
      <w:r w:rsidRPr="00186DD6">
        <w:t>телят е длъжен да осигури работно облекло и лични предпаз</w:t>
      </w:r>
      <w:r>
        <w:t>ни средства, определени от ЗЗБ</w:t>
      </w:r>
      <w:r w:rsidRPr="00186DD6">
        <w:t xml:space="preserve">УТ, като ги съобрази със спецификата на работите, изпълнявани от различните работници. Изпълнителят </w:t>
      </w:r>
      <w:r>
        <w:t xml:space="preserve">следва за </w:t>
      </w:r>
      <w:r w:rsidRPr="00186DD6">
        <w:t xml:space="preserve"> инструктира работниците и служителите според изискванията на чл. 16 от ЗЗБУТ. При използване на машини и съоръжения на обекта, работниците трябва да бъдат инструктирани за работата с тях. Не се допуска с машините и съоръженията да работят неквалифицирани работници. Всички движещи се части на машините трябва да бъдат добре закрепени, покрити и обезопасени. Електрическите машини трябва да бъдат заземени. В случай на изпълнение на строителни работи на височина над 1.5 метра при липса на скеле, работниците трябва да работят с предпазни колани. Забранено е изпълнението на работи на</w:t>
      </w:r>
      <w:r>
        <w:t xml:space="preserve"> височина над 1.5 м без обезоп</w:t>
      </w:r>
      <w:r w:rsidRPr="00186DD6">
        <w:t xml:space="preserve">асителна екипировка. Изпълнителят следва да осигури необходимите условия за работа на обекта и помещение за складиране на материалите и оборудването. Всички материали и оборудване следва да бъдат складирани на място без достъп за външни лица.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 xml:space="preserve">Изпълнителят </w:t>
      </w:r>
      <w:r>
        <w:t xml:space="preserve">следва да </w:t>
      </w:r>
      <w:r w:rsidRPr="00186DD6">
        <w:t>осигур</w:t>
      </w:r>
      <w:r>
        <w:t>и</w:t>
      </w:r>
      <w:r w:rsidRPr="00186DD6">
        <w:t xml:space="preserve"> необходимото оборудване, инструменти и помощни средства за извършване на строително монтажните работи. Организирането на работната площадка и обекта като цяло се извършва съгласно изискванията за безопасни и здравословни условия на извършване на строително</w:t>
      </w:r>
      <w:r>
        <w:t>-</w:t>
      </w:r>
      <w:r w:rsidRPr="00186DD6">
        <w:t>монтаж</w:t>
      </w:r>
      <w:r>
        <w:t xml:space="preserve">ните работи.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>
        <w:t>Организирането н</w:t>
      </w:r>
      <w:r w:rsidRPr="00186DD6">
        <w:t>а работната площадка и обекта като цяло се съгласува между изпълнителя и възложителя. Всички гореописани мерки, препоръки и изисквания се базират на изискванията на Наредба № 2 от 22 март 2004 г. за минималните изисквания за здравословни и безопасни условия на труд при извършване на строителни и монтажни работи. Изпълнителят трябва да изпълнява дейностите така, че да предотврати повреди,</w:t>
      </w:r>
      <w:r>
        <w:t xml:space="preserve"> </w:t>
      </w:r>
      <w:r w:rsidRPr="00186DD6">
        <w:t xml:space="preserve">предизвикани от дъжд. мъгла, високи или ниски температури. Изключват се форсмажорни събития, които не могат да се повлияят или отчетат предварително от </w:t>
      </w:r>
      <w:r>
        <w:t>И</w:t>
      </w:r>
      <w:r w:rsidRPr="00186DD6">
        <w:t xml:space="preserve">зпълнителя. </w:t>
      </w:r>
    </w:p>
    <w:p w:rsidR="000F2539" w:rsidRDefault="000F2539" w:rsidP="000F2539">
      <w:pPr>
        <w:spacing w:before="120" w:after="120" w:line="276" w:lineRule="auto"/>
        <w:ind w:firstLine="720"/>
        <w:jc w:val="both"/>
      </w:pPr>
      <w:r w:rsidRPr="00186DD6">
        <w:t>Строителните дейности да се изпълнява</w:t>
      </w:r>
      <w:r w:rsidR="00592570">
        <w:t>т</w:t>
      </w:r>
      <w:bookmarkStart w:id="1" w:name="_GoBack"/>
      <w:bookmarkEnd w:id="1"/>
      <w:r w:rsidRPr="00186DD6">
        <w:t xml:space="preserve"> в правилна последователност и до завършен е</w:t>
      </w:r>
      <w:r w:rsidR="00FD5257">
        <w:t>т</w:t>
      </w:r>
      <w:r w:rsidRPr="00186DD6">
        <w:t xml:space="preserve">ап за предотвратяване на вредно въздействие или повреди от атмосферни влияния. В случай на очакване на неблагоприятни атмосферни влияния и условия за извършване на определени видове работи, същите по възможност да бъдат прекъснати или да се осигури защитена среда за довършването им. </w:t>
      </w:r>
    </w:p>
    <w:p w:rsidR="000F2539" w:rsidRPr="00186DD6" w:rsidRDefault="000F2539" w:rsidP="000F2539">
      <w:pPr>
        <w:spacing w:before="120" w:after="120" w:line="276" w:lineRule="auto"/>
        <w:ind w:firstLine="720"/>
        <w:jc w:val="both"/>
      </w:pPr>
      <w:r w:rsidRPr="00186DD6">
        <w:t>От Изпълнителя се изисква спазването на екологичните изисквания по време на строителството, както да спазва инструкциите на възложителя и другите компетентни органи съобразно действащата нормативна уредба за околна среда.</w:t>
      </w:r>
    </w:p>
    <w:p w:rsidR="00E032D4" w:rsidRDefault="00E032D4" w:rsidP="00E032D4">
      <w:pPr>
        <w:jc w:val="both"/>
        <w:rPr>
          <w:b/>
          <w:bCs/>
        </w:rPr>
      </w:pPr>
    </w:p>
    <w:p w:rsidR="00592570" w:rsidRPr="00592570" w:rsidRDefault="00592570" w:rsidP="00E032D4">
      <w:pPr>
        <w:jc w:val="both"/>
        <w:rPr>
          <w:b/>
          <w:bCs/>
        </w:rPr>
      </w:pPr>
    </w:p>
    <w:p w:rsidR="00E032D4" w:rsidRDefault="00E032D4" w:rsidP="00E032D4">
      <w:pPr>
        <w:jc w:val="both"/>
        <w:rPr>
          <w:b/>
          <w:bCs/>
          <w:lang w:val="en-US"/>
        </w:rPr>
      </w:pPr>
    </w:p>
    <w:p w:rsidR="00E032D4" w:rsidRPr="00E032D4" w:rsidRDefault="00E032D4" w:rsidP="00E032D4">
      <w:pPr>
        <w:jc w:val="both"/>
        <w:rPr>
          <w:b/>
          <w:bCs/>
        </w:rPr>
      </w:pPr>
      <w:r w:rsidRPr="00E032D4">
        <w:rPr>
          <w:b/>
          <w:bCs/>
        </w:rPr>
        <w:t>ЛЮБКА НАЙДЕНОВА</w:t>
      </w:r>
    </w:p>
    <w:p w:rsidR="00E032D4" w:rsidRPr="00E032D4" w:rsidRDefault="00E032D4" w:rsidP="00E032D4">
      <w:pPr>
        <w:jc w:val="both"/>
        <w:rPr>
          <w:i/>
          <w:iCs/>
        </w:rPr>
      </w:pPr>
      <w:r w:rsidRPr="00E032D4">
        <w:rPr>
          <w:i/>
          <w:iCs/>
        </w:rPr>
        <w:t>Директор на СОУ „Любен Каравелов” - Видин</w:t>
      </w:r>
    </w:p>
    <w:p w:rsidR="002047E1" w:rsidRDefault="002047E1"/>
    <w:sectPr w:rsidR="002047E1" w:rsidSect="003D61D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0D2"/>
    <w:multiLevelType w:val="hybridMultilevel"/>
    <w:tmpl w:val="0A70ADB6"/>
    <w:lvl w:ilvl="0" w:tplc="DB8AB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A96211"/>
    <w:multiLevelType w:val="hybridMultilevel"/>
    <w:tmpl w:val="14404A3E"/>
    <w:lvl w:ilvl="0" w:tplc="2CCCE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F2539"/>
    <w:rsid w:val="000F2539"/>
    <w:rsid w:val="002047E1"/>
    <w:rsid w:val="00495B59"/>
    <w:rsid w:val="00592570"/>
    <w:rsid w:val="00973143"/>
    <w:rsid w:val="00AA1BAD"/>
    <w:rsid w:val="00E032D4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qFormat/>
    <w:rsid w:val="000F253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0F2539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a3">
    <w:name w:val="List Paragraph"/>
    <w:basedOn w:val="a"/>
    <w:uiPriority w:val="34"/>
    <w:qFormat/>
    <w:rsid w:val="00592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3</cp:revision>
  <dcterms:created xsi:type="dcterms:W3CDTF">2016-03-27T23:58:00Z</dcterms:created>
  <dcterms:modified xsi:type="dcterms:W3CDTF">2016-03-29T13:52:00Z</dcterms:modified>
</cp:coreProperties>
</file>